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B4610" w14:textId="63404F9C" w:rsidR="00C6554A" w:rsidRPr="008B5277" w:rsidRDefault="005132A0" w:rsidP="00C6554A">
      <w:pPr>
        <w:pStyle w:val="Photo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r>
        <w:rPr>
          <w:noProof/>
        </w:rPr>
        <w:drawing>
          <wp:inline distT="0" distB="0" distL="0" distR="0" wp14:anchorId="353B026B" wp14:editId="69069FBA">
            <wp:extent cx="4838700" cy="3939540"/>
            <wp:effectExtent l="0" t="0" r="0" b="3810"/>
            <wp:docPr id="3998245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824575" name="Picture 3998245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14:paraId="4E0BB718" w14:textId="2FE40F40" w:rsidR="00C6554A" w:rsidRDefault="00F51044" w:rsidP="00C6554A">
      <w:pPr>
        <w:pStyle w:val="Title"/>
      </w:pPr>
      <w:r>
        <w:t xml:space="preserve">Sensory Symphony </w:t>
      </w:r>
    </w:p>
    <w:p w14:paraId="327BE10C" w14:textId="44FCDF1C" w:rsidR="00C6554A" w:rsidRPr="00D5413C" w:rsidRDefault="00F51044" w:rsidP="00C6554A">
      <w:pPr>
        <w:pStyle w:val="Subtitle"/>
      </w:pPr>
      <w:r>
        <w:t>Clinical justification</w:t>
      </w:r>
    </w:p>
    <w:p w14:paraId="55754E38" w14:textId="57D9285F" w:rsidR="00C6554A" w:rsidRDefault="00F51044" w:rsidP="00C6554A">
      <w:pPr>
        <w:pStyle w:val="ContactInfo"/>
      </w:pPr>
      <w:r>
        <w:t>Cherris Christensen</w:t>
      </w:r>
      <w:r w:rsidR="00C6554A">
        <w:t xml:space="preserve"> |</w:t>
      </w:r>
      <w:r w:rsidR="00C6554A" w:rsidRPr="00D5413C">
        <w:t xml:space="preserve"> </w:t>
      </w:r>
      <w:r>
        <w:t>Inventor</w:t>
      </w:r>
      <w:r w:rsidR="00C6554A">
        <w:br w:type="page"/>
      </w:r>
    </w:p>
    <w:p w14:paraId="1046916A" w14:textId="7F1D5361" w:rsidR="00C6554A" w:rsidRPr="00097D50" w:rsidRDefault="00097D50" w:rsidP="00C6554A">
      <w:pPr>
        <w:pStyle w:val="Heading1"/>
        <w:rPr>
          <w:color w:val="0070C0"/>
        </w:rPr>
      </w:pPr>
      <w:r w:rsidRPr="00097D50">
        <w:rPr>
          <w:color w:val="0070C0"/>
        </w:rPr>
        <w:lastRenderedPageBreak/>
        <w:t>Clinical Justification Sheet</w:t>
      </w:r>
    </w:p>
    <w:p w14:paraId="3B3F3145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pict w14:anchorId="6B1D0DEB">
          <v:rect id="_x0000_i1087" style="width:0;height:1.5pt" o:hralign="center" o:hrstd="t" o:hr="t" fillcolor="#a0a0a0" stroked="f"/>
        </w:pict>
      </w:r>
    </w:p>
    <w:p w14:paraId="5FB5B951" w14:textId="65B434F9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  <w:color w:val="002060"/>
        </w:rPr>
      </w:pPr>
      <w:r w:rsidRPr="00097D50">
        <w:rPr>
          <w:b/>
          <w:bCs/>
          <w:color w:val="002060"/>
        </w:rPr>
        <w:t>Sen</w:t>
      </w:r>
      <w:r w:rsidRPr="00097D50">
        <w:rPr>
          <w:b/>
          <w:bCs/>
          <w:color w:val="002060"/>
        </w:rPr>
        <w:t>sory Symphony Discovery Center (SSDC Unit)</w:t>
      </w:r>
    </w:p>
    <w:p w14:paraId="0071DB91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pict w14:anchorId="54ABE137">
          <v:rect id="_x0000_i1088" style="width:0;height:1.5pt" o:hralign="center" o:hrstd="t" o:hr="t" fillcolor="#a0a0a0" stroked="f"/>
        </w:pict>
      </w:r>
    </w:p>
    <w:p w14:paraId="2B00FE0D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  <w:color w:val="0070C0"/>
        </w:rPr>
      </w:pPr>
      <w:r w:rsidRPr="00097D50">
        <w:rPr>
          <w:b/>
          <w:bCs/>
          <w:color w:val="0070C0"/>
        </w:rPr>
        <w:t>Purpose</w:t>
      </w:r>
    </w:p>
    <w:p w14:paraId="601F114A" w14:textId="59BAD320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 xml:space="preserve">The SSDC Unit is a multisensory therapeutic system </w:t>
      </w:r>
      <w:r>
        <w:t xml:space="preserve">specifically </w:t>
      </w:r>
      <w:r w:rsidRPr="00097D50">
        <w:t xml:space="preserve">designed to support </w:t>
      </w:r>
      <w:r w:rsidRPr="00097D50">
        <w:rPr>
          <w:b/>
          <w:bCs/>
        </w:rPr>
        <w:t>adults with sensory, intellectual, and developmental disabilities</w:t>
      </w:r>
      <w:r w:rsidRPr="00097D50">
        <w:t>. It integrates tactile, visual, auditory, and haptic pathways to promote regulation, communication, engagement, and functional participation.</w:t>
      </w:r>
    </w:p>
    <w:p w14:paraId="22E71DB0" w14:textId="77777777" w:rsidR="00097D50" w:rsidRPr="00097D50" w:rsidRDefault="00097D50" w:rsidP="00097D50">
      <w:pPr>
        <w:pStyle w:val="ListBullet"/>
        <w:numPr>
          <w:ilvl w:val="0"/>
          <w:numId w:val="0"/>
        </w:numPr>
        <w:ind w:left="720"/>
      </w:pPr>
      <w:r w:rsidRPr="00097D50">
        <w:pict w14:anchorId="60EBDAAA">
          <v:rect id="_x0000_i1089" style="width:0;height:1.5pt" o:hralign="center" o:hrstd="t" o:hr="t" fillcolor="#a0a0a0" stroked="f"/>
        </w:pict>
      </w:r>
    </w:p>
    <w:p w14:paraId="176AA3FC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  <w:color w:val="0070C0"/>
        </w:rPr>
      </w:pPr>
      <w:r w:rsidRPr="00097D50">
        <w:rPr>
          <w:b/>
          <w:bCs/>
          <w:color w:val="0070C0"/>
        </w:rPr>
        <w:t>Clinical Rationale</w:t>
      </w:r>
    </w:p>
    <w:p w14:paraId="7121B31D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Adults with sensory processing differences often experience dysregulation, limited communication pathways, and difficulty sustaining engagement. Research on multisensory environments (MSEs) shows that structured sensory input can:</w:t>
      </w:r>
    </w:p>
    <w:p w14:paraId="34E1650F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Reduce anxiety and agitation</w:t>
      </w:r>
    </w:p>
    <w:p w14:paraId="45EEBE4D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Improve emotional regulation</w:t>
      </w:r>
    </w:p>
    <w:p w14:paraId="73075F3E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Increase participation in therapy</w:t>
      </w:r>
    </w:p>
    <w:p w14:paraId="7CDDD477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Support communication attempts</w:t>
      </w:r>
    </w:p>
    <w:p w14:paraId="652CDEAD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Enhance sensory processing</w:t>
      </w:r>
    </w:p>
    <w:p w14:paraId="05678006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Improve readiness for learning and movement</w:t>
      </w:r>
    </w:p>
    <w:p w14:paraId="6EA70C3E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The SSDC Unit provides these benefits through predictable, user</w:t>
      </w:r>
      <w:r w:rsidRPr="00097D50">
        <w:noBreakHyphen/>
        <w:t>directed sensory interaction.</w:t>
      </w:r>
    </w:p>
    <w:p w14:paraId="198D8ADB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pict w14:anchorId="533083DF">
          <v:rect id="_x0000_i1090" style="width:0;height:1.5pt" o:hralign="center" o:hrstd="t" o:hr="t" fillcolor="#a0a0a0" stroked="f"/>
        </w:pict>
      </w:r>
    </w:p>
    <w:p w14:paraId="6614AF6D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  <w:color w:val="0070C0"/>
        </w:rPr>
      </w:pPr>
      <w:r w:rsidRPr="00097D50">
        <w:rPr>
          <w:b/>
          <w:bCs/>
          <w:color w:val="0070C0"/>
        </w:rPr>
        <w:t>Evidence Summary</w:t>
      </w:r>
    </w:p>
    <w:p w14:paraId="46E2ABB2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  <w:color w:val="002060"/>
        </w:rPr>
      </w:pPr>
      <w:r w:rsidRPr="00097D50">
        <w:rPr>
          <w:b/>
          <w:bCs/>
          <w:color w:val="002060"/>
        </w:rPr>
        <w:t>Primary Evidence Source</w:t>
      </w:r>
    </w:p>
    <w:p w14:paraId="6A63855F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color w:val="002060"/>
        </w:rPr>
      </w:pPr>
      <w:r w:rsidRPr="00097D50">
        <w:rPr>
          <w:b/>
          <w:bCs/>
          <w:color w:val="002060"/>
        </w:rPr>
        <w:t xml:space="preserve">Yi YJ, Matin NH. Perception and experience of multisensory environments among neurodivergent people: systematic review. </w:t>
      </w:r>
      <w:r w:rsidRPr="00097D50">
        <w:rPr>
          <w:b/>
          <w:bCs/>
          <w:i/>
          <w:iCs/>
          <w:color w:val="002060"/>
        </w:rPr>
        <w:t>Architectural Science Review</w:t>
      </w:r>
      <w:r w:rsidRPr="00097D50">
        <w:rPr>
          <w:b/>
          <w:bCs/>
          <w:color w:val="002060"/>
        </w:rPr>
        <w:t>. 2025. doi:10.1080/00038628.2025.2462569</w:t>
      </w:r>
    </w:p>
    <w:p w14:paraId="070079DD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lastRenderedPageBreak/>
        <w:t>This systematic review highlights that neurodivergent adults benefit most from multisensory environments that offer:</w:t>
      </w:r>
    </w:p>
    <w:p w14:paraId="384FC4E3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Predictable, calming sensory input</w:t>
      </w:r>
    </w:p>
    <w:p w14:paraId="67411BBE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User</w:t>
      </w:r>
      <w:r w:rsidRPr="00097D50">
        <w:noBreakHyphen/>
        <w:t>controlled sensory intensity</w:t>
      </w:r>
    </w:p>
    <w:p w14:paraId="47D23BB6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Non</w:t>
      </w:r>
      <w:r w:rsidRPr="00097D50">
        <w:noBreakHyphen/>
        <w:t>verbal, exploration</w:t>
      </w:r>
      <w:r w:rsidRPr="00097D50">
        <w:noBreakHyphen/>
        <w:t>based engagement</w:t>
      </w:r>
    </w:p>
    <w:p w14:paraId="6749A056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Multimodal sensory pathways (visual, tactile, auditory)</w:t>
      </w:r>
    </w:p>
    <w:p w14:paraId="0E9900AD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Reduced sensory overload and improved emotional regulation</w:t>
      </w:r>
    </w:p>
    <w:p w14:paraId="1EBBA2E0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color w:val="002060"/>
        </w:rPr>
      </w:pPr>
      <w:r w:rsidRPr="00097D50">
        <w:rPr>
          <w:color w:val="002060"/>
        </w:rPr>
        <w:t>These findings directly support the SSDC Unit’s multisensory design.</w:t>
      </w:r>
    </w:p>
    <w:p w14:paraId="1F641D6E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pict w14:anchorId="073FF33B">
          <v:rect id="_x0000_i1091" style="width:0;height:1.5pt" o:hralign="center" o:hrstd="t" o:hr="t" fillcolor="#a0a0a0" stroked="f"/>
        </w:pict>
      </w:r>
    </w:p>
    <w:p w14:paraId="5EC9C553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</w:rPr>
      </w:pPr>
      <w:r w:rsidRPr="00097D50">
        <w:rPr>
          <w:b/>
          <w:bCs/>
        </w:rPr>
        <w:t>Supporting Evidence (Searchable Studies)</w:t>
      </w:r>
    </w:p>
    <w:p w14:paraId="7DA3DC1D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 xml:space="preserve">Emotional regulation: </w:t>
      </w:r>
      <w:r w:rsidRPr="00097D50">
        <w:rPr>
          <w:i/>
          <w:iCs/>
        </w:rPr>
        <w:t xml:space="preserve">“multisensory environment </w:t>
      </w:r>
      <w:proofErr w:type="gramStart"/>
      <w:r w:rsidRPr="00097D50">
        <w:rPr>
          <w:i/>
          <w:iCs/>
        </w:rPr>
        <w:t>adults</w:t>
      </w:r>
      <w:proofErr w:type="gramEnd"/>
      <w:r w:rsidRPr="00097D50">
        <w:rPr>
          <w:i/>
          <w:iCs/>
        </w:rPr>
        <w:t xml:space="preserve"> developmental disabilities emotional regulation study”</w:t>
      </w:r>
    </w:p>
    <w:p w14:paraId="12403202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 xml:space="preserve">Reduced challenging behaviors: </w:t>
      </w:r>
      <w:r w:rsidRPr="00097D50">
        <w:rPr>
          <w:i/>
          <w:iCs/>
        </w:rPr>
        <w:t>“multisensory environment adults IDD scoping review occupational therapy”</w:t>
      </w:r>
    </w:p>
    <w:p w14:paraId="664C8579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 xml:space="preserve">Multisensory learning &amp; neuroplasticity: </w:t>
      </w:r>
      <w:r w:rsidRPr="00097D50">
        <w:rPr>
          <w:i/>
          <w:iCs/>
        </w:rPr>
        <w:t>“multisensory learning neuroplasticity adults cognitive processing”</w:t>
      </w:r>
    </w:p>
    <w:p w14:paraId="20A9527E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pict w14:anchorId="3B62E385">
          <v:rect id="_x0000_i1092" style="width:0;height:1.5pt" o:hralign="center" o:hrstd="t" o:hr="t" fillcolor="#a0a0a0" stroked="f"/>
        </w:pict>
      </w:r>
    </w:p>
    <w:p w14:paraId="1ACE75F4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  <w:color w:val="0070C0"/>
        </w:rPr>
      </w:pPr>
      <w:r w:rsidRPr="00097D50">
        <w:rPr>
          <w:b/>
          <w:bCs/>
          <w:color w:val="0070C0"/>
        </w:rPr>
        <w:t>Discipline</w:t>
      </w:r>
      <w:r w:rsidRPr="00097D50">
        <w:rPr>
          <w:b/>
          <w:bCs/>
          <w:color w:val="0070C0"/>
        </w:rPr>
        <w:noBreakHyphen/>
        <w:t>Specific Benefits</w:t>
      </w:r>
    </w:p>
    <w:p w14:paraId="1446EAFF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  <w:color w:val="002060"/>
        </w:rPr>
      </w:pPr>
      <w:r w:rsidRPr="00097D50">
        <w:rPr>
          <w:b/>
          <w:bCs/>
          <w:color w:val="002060"/>
        </w:rPr>
        <w:t>Occupational Therapy (OT)</w:t>
      </w:r>
    </w:p>
    <w:p w14:paraId="7FB20549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Supports sensory modulation, fine</w:t>
      </w:r>
      <w:r w:rsidRPr="00097D50">
        <w:noBreakHyphen/>
        <w:t>motor coordination, bilateral hand use, visual</w:t>
      </w:r>
      <w:r w:rsidRPr="00097D50">
        <w:noBreakHyphen/>
        <w:t>motor integration, and adaptive responses.</w:t>
      </w:r>
    </w:p>
    <w:p w14:paraId="6B81BAC0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</w:rPr>
      </w:pPr>
      <w:r w:rsidRPr="00097D50">
        <w:rPr>
          <w:b/>
          <w:bCs/>
        </w:rPr>
        <w:t>Speech</w:t>
      </w:r>
      <w:r w:rsidRPr="00097D50">
        <w:rPr>
          <w:b/>
          <w:bCs/>
        </w:rPr>
        <w:noBreakHyphen/>
        <w:t>Language Pathology (SLP)</w:t>
      </w:r>
    </w:p>
    <w:p w14:paraId="6AE6540E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Enhances receptive language, joint attention, intentional communication, auditory processing, and cause</w:t>
      </w:r>
      <w:r w:rsidRPr="00097D50">
        <w:noBreakHyphen/>
        <w:t>and</w:t>
      </w:r>
      <w:r w:rsidRPr="00097D50">
        <w:noBreakHyphen/>
        <w:t>effect learning.</w:t>
      </w:r>
    </w:p>
    <w:p w14:paraId="2133841D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</w:rPr>
      </w:pPr>
      <w:r w:rsidRPr="00097D50">
        <w:rPr>
          <w:b/>
          <w:bCs/>
        </w:rPr>
        <w:t>Physical Therapy (PT)</w:t>
      </w:r>
    </w:p>
    <w:p w14:paraId="50601D15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t>Promotes upper</w:t>
      </w:r>
      <w:r w:rsidRPr="00097D50">
        <w:noBreakHyphen/>
        <w:t>extremity reach, grasp, postural alignment, visual tracking, and sensory</w:t>
      </w:r>
      <w:r w:rsidRPr="00097D50">
        <w:noBreakHyphen/>
        <w:t>motor integration.</w:t>
      </w:r>
    </w:p>
    <w:p w14:paraId="12489296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</w:rPr>
      </w:pPr>
      <w:r w:rsidRPr="00097D50">
        <w:rPr>
          <w:b/>
          <w:bCs/>
        </w:rPr>
        <w:t>Applied Behavior Analysis (ABA)</w:t>
      </w:r>
    </w:p>
    <w:p w14:paraId="052C43CF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lastRenderedPageBreak/>
        <w:t>Provides immediate sensory reinforcement, predictable contingencies, reduced escape</w:t>
      </w:r>
      <w:r w:rsidRPr="00097D50">
        <w:noBreakHyphen/>
        <w:t>maintained behaviors, increased engagement, and data tracking.</w:t>
      </w:r>
    </w:p>
    <w:p w14:paraId="0E322256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pict w14:anchorId="5BBF2AEC">
          <v:rect id="_x0000_i1093" style="width:0;height:1.5pt" o:hralign="center" o:hrstd="t" o:hr="t" fillcolor="#a0a0a0" stroked="f"/>
        </w:pict>
      </w:r>
    </w:p>
    <w:p w14:paraId="345BF152" w14:textId="77777777" w:rsidR="00097D50" w:rsidRPr="00097D50" w:rsidRDefault="00097D50" w:rsidP="00097D50">
      <w:pPr>
        <w:pStyle w:val="ListBullet"/>
        <w:numPr>
          <w:ilvl w:val="0"/>
          <w:numId w:val="1"/>
        </w:numPr>
        <w:rPr>
          <w:b/>
          <w:bCs/>
          <w:color w:val="0070C0"/>
        </w:rPr>
      </w:pPr>
      <w:r w:rsidRPr="00097D50">
        <w:rPr>
          <w:b/>
          <w:bCs/>
          <w:color w:val="0070C0"/>
        </w:rPr>
        <w:t>Clinical Summary Statement</w:t>
      </w:r>
    </w:p>
    <w:p w14:paraId="7637B477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rPr>
          <w:b/>
          <w:bCs/>
        </w:rPr>
        <w:t>The SSDC Unit is a multisensory therapeutic system that provides structured tactile, visual, auditory, and haptic input to support sensory regulation, communication, engagement, and functional participation in adults with sensory processing challenges and intellectual/developmental disabilities. Its design aligns with evidence</w:t>
      </w:r>
      <w:r w:rsidRPr="00097D50">
        <w:rPr>
          <w:b/>
          <w:bCs/>
        </w:rPr>
        <w:noBreakHyphen/>
        <w:t>based practices across OT, SLP, PT, and ABA.</w:t>
      </w:r>
    </w:p>
    <w:p w14:paraId="521330D1" w14:textId="77777777" w:rsidR="00097D50" w:rsidRPr="00097D50" w:rsidRDefault="00097D50" w:rsidP="00097D50">
      <w:pPr>
        <w:pStyle w:val="ListBullet"/>
        <w:numPr>
          <w:ilvl w:val="0"/>
          <w:numId w:val="1"/>
        </w:numPr>
      </w:pPr>
      <w:r w:rsidRPr="00097D50">
        <w:pict w14:anchorId="4FDE961F">
          <v:rect id="_x0000_i1094" style="width:0;height:1.5pt" o:hralign="center" o:hrstd="t" o:hr="t" fillcolor="#a0a0a0" stroked="f"/>
        </w:pict>
      </w:r>
    </w:p>
    <w:p w14:paraId="3CFCEC37" w14:textId="33890623" w:rsidR="00097D50" w:rsidRPr="00097D50" w:rsidRDefault="00097D50" w:rsidP="00097D50">
      <w:pPr>
        <w:pStyle w:val="ListBullet"/>
        <w:numPr>
          <w:ilvl w:val="0"/>
          <w:numId w:val="0"/>
        </w:numPr>
        <w:ind w:left="720"/>
      </w:pPr>
    </w:p>
    <w:sectPr w:rsidR="00097D50" w:rsidRPr="00097D50">
      <w:footerReference w:type="default" r:id="rId8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16A4" w14:textId="77777777" w:rsidR="00487571" w:rsidRDefault="00487571" w:rsidP="00C6554A">
      <w:pPr>
        <w:spacing w:before="0" w:after="0" w:line="240" w:lineRule="auto"/>
      </w:pPr>
      <w:r>
        <w:separator/>
      </w:r>
    </w:p>
  </w:endnote>
  <w:endnote w:type="continuationSeparator" w:id="0">
    <w:p w14:paraId="25924248" w14:textId="77777777" w:rsidR="00487571" w:rsidRDefault="00487571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E216" w14:textId="77777777" w:rsidR="00487571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B42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3F02" w14:textId="77777777" w:rsidR="00487571" w:rsidRDefault="00487571" w:rsidP="00C6554A">
      <w:pPr>
        <w:spacing w:before="0" w:after="0" w:line="240" w:lineRule="auto"/>
      </w:pPr>
      <w:r>
        <w:separator/>
      </w:r>
    </w:p>
  </w:footnote>
  <w:footnote w:type="continuationSeparator" w:id="0">
    <w:p w14:paraId="0F917528" w14:textId="77777777" w:rsidR="00487571" w:rsidRDefault="00487571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30B37D76"/>
    <w:multiLevelType w:val="multilevel"/>
    <w:tmpl w:val="DCBA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734F65"/>
    <w:multiLevelType w:val="multilevel"/>
    <w:tmpl w:val="59D24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6065BE"/>
    <w:multiLevelType w:val="multilevel"/>
    <w:tmpl w:val="F6C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C11EE2"/>
    <w:multiLevelType w:val="multilevel"/>
    <w:tmpl w:val="0BFC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E55CF7"/>
    <w:multiLevelType w:val="multilevel"/>
    <w:tmpl w:val="567C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01E7B"/>
    <w:multiLevelType w:val="multilevel"/>
    <w:tmpl w:val="3CC0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931656">
    <w:abstractNumId w:val="9"/>
  </w:num>
  <w:num w:numId="2" w16cid:durableId="446509305">
    <w:abstractNumId w:val="8"/>
  </w:num>
  <w:num w:numId="3" w16cid:durableId="928854513">
    <w:abstractNumId w:val="8"/>
  </w:num>
  <w:num w:numId="4" w16cid:durableId="1752777292">
    <w:abstractNumId w:val="9"/>
  </w:num>
  <w:num w:numId="5" w16cid:durableId="1267225924">
    <w:abstractNumId w:val="14"/>
  </w:num>
  <w:num w:numId="6" w16cid:durableId="221794326">
    <w:abstractNumId w:val="10"/>
  </w:num>
  <w:num w:numId="7" w16cid:durableId="228999612">
    <w:abstractNumId w:val="11"/>
  </w:num>
  <w:num w:numId="8" w16cid:durableId="1581865830">
    <w:abstractNumId w:val="7"/>
  </w:num>
  <w:num w:numId="9" w16cid:durableId="614095668">
    <w:abstractNumId w:val="6"/>
  </w:num>
  <w:num w:numId="10" w16cid:durableId="689070314">
    <w:abstractNumId w:val="5"/>
  </w:num>
  <w:num w:numId="11" w16cid:durableId="955139159">
    <w:abstractNumId w:val="4"/>
  </w:num>
  <w:num w:numId="12" w16cid:durableId="562831205">
    <w:abstractNumId w:val="3"/>
  </w:num>
  <w:num w:numId="13" w16cid:durableId="363412021">
    <w:abstractNumId w:val="2"/>
  </w:num>
  <w:num w:numId="14" w16cid:durableId="883447468">
    <w:abstractNumId w:val="1"/>
  </w:num>
  <w:num w:numId="15" w16cid:durableId="693726395">
    <w:abstractNumId w:val="0"/>
  </w:num>
  <w:num w:numId="16" w16cid:durableId="1999309909">
    <w:abstractNumId w:val="16"/>
  </w:num>
  <w:num w:numId="17" w16cid:durableId="1441872599">
    <w:abstractNumId w:val="15"/>
  </w:num>
  <w:num w:numId="18" w16cid:durableId="371274127">
    <w:abstractNumId w:val="17"/>
  </w:num>
  <w:num w:numId="19" w16cid:durableId="1877086857">
    <w:abstractNumId w:val="18"/>
  </w:num>
  <w:num w:numId="20" w16cid:durableId="1537618037">
    <w:abstractNumId w:val="13"/>
  </w:num>
  <w:num w:numId="21" w16cid:durableId="304941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50"/>
    <w:rsid w:val="00097D50"/>
    <w:rsid w:val="002554CD"/>
    <w:rsid w:val="00293B83"/>
    <w:rsid w:val="002B4294"/>
    <w:rsid w:val="003226B2"/>
    <w:rsid w:val="00333D0D"/>
    <w:rsid w:val="00487571"/>
    <w:rsid w:val="004C049F"/>
    <w:rsid w:val="005000E2"/>
    <w:rsid w:val="005132A0"/>
    <w:rsid w:val="006A3CE7"/>
    <w:rsid w:val="006A72DB"/>
    <w:rsid w:val="00C6554A"/>
    <w:rsid w:val="00ED7C44"/>
    <w:rsid w:val="00F5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055BF"/>
  <w15:chartTrackingRefBased/>
  <w15:docId w15:val="{BA6A2BCA-69DB-49D0-B3F7-430B4CF5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r_3ium\AppData\Roaming\Microsoft\Templates\Student%20report%20with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photo</Template>
  <TotalTime>1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Cherris Christensen</dc:creator>
  <cp:keywords/>
  <dc:description/>
  <cp:lastModifiedBy>Cherris Christensen</cp:lastModifiedBy>
  <cp:revision>2</cp:revision>
  <dcterms:created xsi:type="dcterms:W3CDTF">2026-01-30T01:05:00Z</dcterms:created>
  <dcterms:modified xsi:type="dcterms:W3CDTF">2026-01-30T01:05:00Z</dcterms:modified>
</cp:coreProperties>
</file>